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CF54C" w14:textId="77777777" w:rsidR="00F87799" w:rsidRDefault="00F87799" w:rsidP="00F87799">
      <w:pPr>
        <w:spacing w:line="480" w:lineRule="auto"/>
        <w:jc w:val="center"/>
        <w:rPr>
          <w:rFonts w:ascii="Times New Roman" w:hAnsi="Times New Roman" w:cs="Times New Roman"/>
          <w:sz w:val="24"/>
          <w:szCs w:val="24"/>
        </w:rPr>
      </w:pPr>
    </w:p>
    <w:p w14:paraId="4811A3F2" w14:textId="77777777" w:rsidR="00F87799" w:rsidRDefault="00F87799" w:rsidP="00F87799">
      <w:pPr>
        <w:spacing w:line="480" w:lineRule="auto"/>
        <w:jc w:val="center"/>
        <w:rPr>
          <w:rFonts w:ascii="Times New Roman" w:hAnsi="Times New Roman" w:cs="Times New Roman"/>
          <w:sz w:val="24"/>
          <w:szCs w:val="24"/>
        </w:rPr>
      </w:pPr>
    </w:p>
    <w:p w14:paraId="000ECFD0" w14:textId="77777777" w:rsidR="00F87799" w:rsidRDefault="00F87799" w:rsidP="00F87799">
      <w:pPr>
        <w:spacing w:line="480" w:lineRule="auto"/>
        <w:jc w:val="center"/>
        <w:rPr>
          <w:rFonts w:ascii="Times New Roman" w:hAnsi="Times New Roman" w:cs="Times New Roman"/>
          <w:sz w:val="24"/>
          <w:szCs w:val="24"/>
        </w:rPr>
      </w:pPr>
    </w:p>
    <w:p w14:paraId="68DF378E" w14:textId="77777777" w:rsidR="00F87799" w:rsidRDefault="00F87799" w:rsidP="00F87799">
      <w:pPr>
        <w:spacing w:line="480" w:lineRule="auto"/>
        <w:jc w:val="center"/>
        <w:rPr>
          <w:rFonts w:ascii="Times New Roman" w:hAnsi="Times New Roman" w:cs="Times New Roman"/>
          <w:sz w:val="24"/>
          <w:szCs w:val="24"/>
        </w:rPr>
      </w:pPr>
    </w:p>
    <w:p w14:paraId="3EA56CE3" w14:textId="56632531" w:rsidR="00F87799" w:rsidRDefault="00F87799" w:rsidP="00F87799">
      <w:pPr>
        <w:spacing w:line="480" w:lineRule="auto"/>
        <w:jc w:val="center"/>
        <w:rPr>
          <w:rFonts w:ascii="Times New Roman" w:hAnsi="Times New Roman" w:cs="Times New Roman"/>
          <w:sz w:val="24"/>
          <w:szCs w:val="24"/>
        </w:rPr>
      </w:pPr>
      <w:r w:rsidRPr="00F87799">
        <w:rPr>
          <w:rFonts w:ascii="Times New Roman" w:hAnsi="Times New Roman" w:cs="Times New Roman"/>
          <w:sz w:val="24"/>
          <w:szCs w:val="24"/>
        </w:rPr>
        <w:t>Psychological Assessment Instrument</w:t>
      </w:r>
    </w:p>
    <w:p w14:paraId="3496A424" w14:textId="64E07429" w:rsidR="00F87799" w:rsidRDefault="00F87799" w:rsidP="00F8779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1D53A0A" w14:textId="34FD8004" w:rsidR="00F87799" w:rsidRDefault="00F87799" w:rsidP="00F8779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7C24D924" w14:textId="0C93CC4E" w:rsidR="00F87799" w:rsidRDefault="00F87799" w:rsidP="00F8779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523EED5" w14:textId="77777777" w:rsidR="00F87799" w:rsidRDefault="00F87799" w:rsidP="00F87799">
      <w:pPr>
        <w:spacing w:line="480" w:lineRule="auto"/>
        <w:rPr>
          <w:rFonts w:ascii="Times New Roman" w:hAnsi="Times New Roman" w:cs="Times New Roman"/>
          <w:sz w:val="24"/>
          <w:szCs w:val="24"/>
        </w:rPr>
      </w:pPr>
    </w:p>
    <w:p w14:paraId="1581F6FA" w14:textId="77777777" w:rsidR="00F87799" w:rsidRDefault="00F87799" w:rsidP="00F87799">
      <w:pPr>
        <w:spacing w:line="480" w:lineRule="auto"/>
        <w:rPr>
          <w:rFonts w:ascii="Times New Roman" w:hAnsi="Times New Roman" w:cs="Times New Roman"/>
          <w:sz w:val="24"/>
          <w:szCs w:val="24"/>
        </w:rPr>
      </w:pPr>
    </w:p>
    <w:p w14:paraId="527FABE1" w14:textId="77777777" w:rsidR="00F87799" w:rsidRDefault="00F87799" w:rsidP="00F87799">
      <w:pPr>
        <w:spacing w:line="480" w:lineRule="auto"/>
        <w:rPr>
          <w:rFonts w:ascii="Times New Roman" w:hAnsi="Times New Roman" w:cs="Times New Roman"/>
          <w:sz w:val="24"/>
          <w:szCs w:val="24"/>
        </w:rPr>
      </w:pPr>
    </w:p>
    <w:p w14:paraId="00CAF28C" w14:textId="77777777" w:rsidR="00F87799" w:rsidRDefault="00F87799" w:rsidP="00F87799">
      <w:pPr>
        <w:spacing w:line="480" w:lineRule="auto"/>
        <w:rPr>
          <w:rFonts w:ascii="Times New Roman" w:hAnsi="Times New Roman" w:cs="Times New Roman"/>
          <w:sz w:val="24"/>
          <w:szCs w:val="24"/>
        </w:rPr>
      </w:pPr>
    </w:p>
    <w:p w14:paraId="75ADC99F" w14:textId="77777777" w:rsidR="00F87799" w:rsidRDefault="00F87799" w:rsidP="00F87799">
      <w:pPr>
        <w:spacing w:line="480" w:lineRule="auto"/>
        <w:rPr>
          <w:rFonts w:ascii="Times New Roman" w:hAnsi="Times New Roman" w:cs="Times New Roman"/>
          <w:sz w:val="24"/>
          <w:szCs w:val="24"/>
        </w:rPr>
      </w:pPr>
    </w:p>
    <w:p w14:paraId="1983E686" w14:textId="77777777" w:rsidR="00F87799" w:rsidRDefault="00F87799" w:rsidP="00F87799">
      <w:pPr>
        <w:spacing w:line="480" w:lineRule="auto"/>
        <w:rPr>
          <w:rFonts w:ascii="Times New Roman" w:hAnsi="Times New Roman" w:cs="Times New Roman"/>
          <w:sz w:val="24"/>
          <w:szCs w:val="24"/>
        </w:rPr>
      </w:pPr>
    </w:p>
    <w:p w14:paraId="39CB5744" w14:textId="1AD750D1" w:rsidR="00F87799" w:rsidRDefault="00F87799" w:rsidP="00FD3A06">
      <w:pPr>
        <w:spacing w:line="480" w:lineRule="auto"/>
        <w:rPr>
          <w:rFonts w:ascii="Times New Roman" w:hAnsi="Times New Roman" w:cs="Times New Roman"/>
          <w:sz w:val="24"/>
          <w:szCs w:val="24"/>
        </w:rPr>
      </w:pPr>
    </w:p>
    <w:p w14:paraId="72CF1BC2" w14:textId="77777777" w:rsidR="00FD3A06" w:rsidRDefault="00FD3A06">
      <w:pPr>
        <w:rPr>
          <w:rFonts w:ascii="Times New Roman" w:hAnsi="Times New Roman" w:cs="Times New Roman"/>
          <w:sz w:val="24"/>
          <w:szCs w:val="24"/>
        </w:rPr>
      </w:pPr>
      <w:r>
        <w:rPr>
          <w:rFonts w:ascii="Times New Roman" w:hAnsi="Times New Roman" w:cs="Times New Roman"/>
          <w:sz w:val="24"/>
          <w:szCs w:val="24"/>
        </w:rPr>
        <w:br w:type="page"/>
      </w:r>
    </w:p>
    <w:p w14:paraId="6DF848D1" w14:textId="5CBDA77C" w:rsidR="00F87799" w:rsidRDefault="00F87799" w:rsidP="00FD3A06">
      <w:pPr>
        <w:spacing w:line="480" w:lineRule="auto"/>
        <w:jc w:val="center"/>
        <w:rPr>
          <w:rFonts w:ascii="Times New Roman" w:hAnsi="Times New Roman" w:cs="Times New Roman"/>
          <w:sz w:val="24"/>
          <w:szCs w:val="24"/>
        </w:rPr>
      </w:pPr>
      <w:r w:rsidRPr="00F87799">
        <w:rPr>
          <w:rFonts w:ascii="Times New Roman" w:hAnsi="Times New Roman" w:cs="Times New Roman"/>
          <w:sz w:val="24"/>
          <w:szCs w:val="24"/>
        </w:rPr>
        <w:lastRenderedPageBreak/>
        <w:t>Psychological Assessment Instrument</w:t>
      </w:r>
    </w:p>
    <w:p w14:paraId="667F4EA3" w14:textId="77777777" w:rsid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The evidence-based guidelines that can be applied in the assessment of the personality disorders that this paper recommends include the one used by the American psychiatric association for statistical and diagnostic manual of mental disorders. The assessment strategies that are integrated instead of those that are essential to a unique personality disorder assessment need extra emphasis because they have a definite developmental procedure, personality disorders as well as their comorbidity. The evidence-based assessment tool is important since it addresses issues affecting the clinical utility, and it is considered to be fundamental in matters of clinical intervention.</w:t>
      </w:r>
    </w:p>
    <w:p w14:paraId="77774AE7" w14:textId="32BF8C22" w:rsidR="00F87799" w:rsidRP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 xml:space="preserve"> For the essence of getting a DSM-IV personality disorder that is accurate </w:t>
      </w:r>
      <w:r w:rsidR="009703F3">
        <w:rPr>
          <w:rFonts w:ascii="Times New Roman" w:hAnsi="Times New Roman" w:cs="Times New Roman"/>
          <w:sz w:val="24"/>
          <w:szCs w:val="24"/>
        </w:rPr>
        <w:t xml:space="preserve">in </w:t>
      </w:r>
      <w:r w:rsidRPr="00F87799">
        <w:rPr>
          <w:rFonts w:ascii="Times New Roman" w:hAnsi="Times New Roman" w:cs="Times New Roman"/>
          <w:sz w:val="24"/>
          <w:szCs w:val="24"/>
        </w:rPr>
        <w:t>using the right psychological assessment tool, the overall strategy recommended by this paper is a two-step process. First, the strategy should be the one that entails administering a report that is self-determined in the inventory to alert oneself about the strength of availability of certain maladaptive personality behaviors. Second, it is about administering an interview that is half-designed to evaluate and document the presence of disorders (</w:t>
      </w:r>
      <w:proofErr w:type="spellStart"/>
      <w:r w:rsidRPr="00F87799">
        <w:rPr>
          <w:rFonts w:ascii="Times New Roman" w:hAnsi="Times New Roman" w:cs="Times New Roman"/>
          <w:sz w:val="24"/>
          <w:szCs w:val="24"/>
        </w:rPr>
        <w:t>Youngstrom</w:t>
      </w:r>
      <w:proofErr w:type="spellEnd"/>
      <w:r w:rsidRPr="00F87799">
        <w:rPr>
          <w:rFonts w:ascii="Times New Roman" w:hAnsi="Times New Roman" w:cs="Times New Roman"/>
          <w:sz w:val="24"/>
          <w:szCs w:val="24"/>
        </w:rPr>
        <w:t xml:space="preserve"> et al., 2015). Such a strategy that is integrated and guided by the verifiable evidence address</w:t>
      </w:r>
      <w:r w:rsidR="009703F3">
        <w:rPr>
          <w:rFonts w:ascii="Times New Roman" w:hAnsi="Times New Roman" w:cs="Times New Roman"/>
          <w:sz w:val="24"/>
          <w:szCs w:val="24"/>
        </w:rPr>
        <w:t>ing</w:t>
      </w:r>
      <w:r w:rsidRPr="00F87799">
        <w:rPr>
          <w:rFonts w:ascii="Times New Roman" w:hAnsi="Times New Roman" w:cs="Times New Roman"/>
          <w:sz w:val="24"/>
          <w:szCs w:val="24"/>
        </w:rPr>
        <w:t xml:space="preserve"> certain potentials of inventories of the self-report and semi-structured interviews associated with dependence on clinical interviews that are not well elaborated</w:t>
      </w:r>
      <w:r w:rsidR="009703F3">
        <w:rPr>
          <w:rFonts w:ascii="Times New Roman" w:hAnsi="Times New Roman" w:cs="Times New Roman"/>
          <w:sz w:val="24"/>
          <w:szCs w:val="24"/>
        </w:rPr>
        <w:t xml:space="preserve"> is important</w:t>
      </w:r>
      <w:r w:rsidRPr="00F87799">
        <w:rPr>
          <w:rFonts w:ascii="Times New Roman" w:hAnsi="Times New Roman" w:cs="Times New Roman"/>
          <w:sz w:val="24"/>
          <w:szCs w:val="24"/>
        </w:rPr>
        <w:t xml:space="preserve">. But no method is unfailing, and from the available archives of research, various mechanisms are proved to improve the state of semi-structured interviews. </w:t>
      </w:r>
    </w:p>
    <w:p w14:paraId="3681806C" w14:textId="64C9CE72" w:rsidR="00F87799" w:rsidRP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 xml:space="preserve">Psychological assessments that involve the utilization of measures that observe wide psychometric measures are regarded as the most underexploited elements in healthcare dealing with mental complications. Psychological evaluations provide enormous power for patients and </w:t>
      </w:r>
      <w:r w:rsidRPr="00F87799">
        <w:rPr>
          <w:rFonts w:ascii="Times New Roman" w:hAnsi="Times New Roman" w:cs="Times New Roman"/>
          <w:sz w:val="24"/>
          <w:szCs w:val="24"/>
        </w:rPr>
        <w:lastRenderedPageBreak/>
        <w:t>clinicians. Comparing the benefits of the professionals in the psychiatry field to the challenges encountering them is that it is difficult to afford the practical opportunity to make the use of the benefits of the psychological assessments procedures that may accrue to their prac</w:t>
      </w:r>
      <w:r w:rsidR="00FD3A06">
        <w:rPr>
          <w:rFonts w:ascii="Times New Roman" w:hAnsi="Times New Roman" w:cs="Times New Roman"/>
          <w:sz w:val="24"/>
          <w:szCs w:val="24"/>
        </w:rPr>
        <w:t>tice. According to Rios &amp; Wells</w:t>
      </w:r>
      <w:r w:rsidRPr="00F87799">
        <w:rPr>
          <w:rFonts w:ascii="Times New Roman" w:hAnsi="Times New Roman" w:cs="Times New Roman"/>
          <w:sz w:val="24"/>
          <w:szCs w:val="24"/>
        </w:rPr>
        <w:t xml:space="preserve"> (2014), a psychological assessment includes the organized application of interviews more often semi-structured as well as specific psychometric assessments which are used in responding to answers marked in the referral section. The challenge with these benefits is that the related questions are often teasing based on the complex diagnosis. </w:t>
      </w:r>
    </w:p>
    <w:p w14:paraId="2128767E" w14:textId="77777777" w:rsidR="00F87799" w:rsidRP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 xml:space="preserve">The importance of ethical and culturally based psychological assessment instruments include being able to diagnose and treat depression, autism spectrum disorders, anxiety, developmental retardation, impulsivity, poor judgment and insensitivity. Moreover, the ethical and cultural tests are all medical tests that help in diagnosing dyslexia, struggling to make positive decisions, memory complications, difficulties in executive functioning communication problems, learning problems, dementia, giftedness and auditory and visual learning disorders. </w:t>
      </w:r>
    </w:p>
    <w:p w14:paraId="28568FA6" w14:textId="55159494" w:rsidR="00F87799" w:rsidRP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 xml:space="preserve">The function and purpose of the psychological assessment instrument </w:t>
      </w:r>
      <w:r w:rsidR="00981662">
        <w:rPr>
          <w:rFonts w:ascii="Times New Roman" w:hAnsi="Times New Roman" w:cs="Times New Roman"/>
          <w:sz w:val="24"/>
          <w:szCs w:val="24"/>
        </w:rPr>
        <w:t>include assessing various</w:t>
      </w:r>
      <w:r w:rsidRPr="00F87799">
        <w:rPr>
          <w:rFonts w:ascii="Times New Roman" w:hAnsi="Times New Roman" w:cs="Times New Roman"/>
          <w:sz w:val="24"/>
          <w:szCs w:val="24"/>
        </w:rPr>
        <w:t xml:space="preserve"> mental attributes and abilities such as </w:t>
      </w:r>
      <w:r w:rsidR="00981662">
        <w:rPr>
          <w:rFonts w:ascii="Times New Roman" w:hAnsi="Times New Roman" w:cs="Times New Roman"/>
          <w:sz w:val="24"/>
          <w:szCs w:val="24"/>
        </w:rPr>
        <w:t xml:space="preserve">ability, </w:t>
      </w:r>
      <w:r w:rsidRPr="00F87799">
        <w:rPr>
          <w:rFonts w:ascii="Times New Roman" w:hAnsi="Times New Roman" w:cs="Times New Roman"/>
          <w:sz w:val="24"/>
          <w:szCs w:val="24"/>
        </w:rPr>
        <w:t>personality</w:t>
      </w:r>
      <w:bookmarkStart w:id="0" w:name="_GoBack"/>
      <w:bookmarkEnd w:id="0"/>
      <w:r w:rsidRPr="00F87799">
        <w:rPr>
          <w:rFonts w:ascii="Times New Roman" w:hAnsi="Times New Roman" w:cs="Times New Roman"/>
          <w:sz w:val="24"/>
          <w:szCs w:val="24"/>
        </w:rPr>
        <w:t xml:space="preserve"> and achievement as well as neurological functioning. For the case of children, ability, academic progress and intelligence tests may be utilized as school placement tools, in evaluating the availability of a learning disability or a delay in development, in recognizing giftedness or tracking down intellectual development. Intelligent assessment can as well be used among teens and young seniors to evaluate vocational potential during career counselling. Personality assessments are conducted for various reasons starting from psychopathological diagnoses such as depressive disorder and personality disorder to screening candidates for specific jobs. Therefore, psychological </w:t>
      </w:r>
      <w:r w:rsidRPr="00F87799">
        <w:rPr>
          <w:rFonts w:ascii="Times New Roman" w:hAnsi="Times New Roman" w:cs="Times New Roman"/>
          <w:sz w:val="24"/>
          <w:szCs w:val="24"/>
        </w:rPr>
        <w:lastRenderedPageBreak/>
        <w:t xml:space="preserve">assessment instruments can utilize in an educational environment to determine personality weaknesses and strengths (Rios &amp; Wells, 2014). </w:t>
      </w:r>
    </w:p>
    <w:p w14:paraId="1BD19EE9" w14:textId="38AE3823" w:rsidR="00F87799" w:rsidRP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The role of validity in the analysis assessment instrument is that if the outcomes of the assessment are not perceived to be valid, then they are regarded as meaningless to the respective analysis. Validity is important because it is judgmental according to different types of evidence. The most relevant evidence includes the ability to measure the scope of reliability, whether it addresses the construct of interest and whether the produced results are related to the existing determinants. Moreover, they are only correlated with the expected outcomes, and they hardly correlate with the conceptually unique variables</w:t>
      </w:r>
      <w:r w:rsidR="00FD3A06">
        <w:rPr>
          <w:rFonts w:ascii="Times New Roman" w:hAnsi="Times New Roman" w:cs="Times New Roman"/>
          <w:sz w:val="24"/>
          <w:szCs w:val="24"/>
        </w:rPr>
        <w:t xml:space="preserve">. </w:t>
      </w:r>
      <w:proofErr w:type="spellStart"/>
      <w:r w:rsidR="00FD3A06">
        <w:rPr>
          <w:rFonts w:ascii="Times New Roman" w:hAnsi="Times New Roman" w:cs="Times New Roman"/>
          <w:sz w:val="24"/>
          <w:szCs w:val="24"/>
        </w:rPr>
        <w:t>Marek</w:t>
      </w:r>
      <w:proofErr w:type="spellEnd"/>
      <w:r w:rsidR="00FD3A06">
        <w:rPr>
          <w:rFonts w:ascii="Times New Roman" w:hAnsi="Times New Roman" w:cs="Times New Roman"/>
          <w:sz w:val="24"/>
          <w:szCs w:val="24"/>
        </w:rPr>
        <w:t xml:space="preserve"> et al.</w:t>
      </w:r>
      <w:r w:rsidRPr="00F87799">
        <w:rPr>
          <w:rFonts w:ascii="Times New Roman" w:hAnsi="Times New Roman" w:cs="Times New Roman"/>
          <w:sz w:val="24"/>
          <w:szCs w:val="24"/>
        </w:rPr>
        <w:t xml:space="preserve"> (2016) assert that the reliability and validity of a measure of analysis are not developed by any single research study</w:t>
      </w:r>
      <w:r w:rsidR="009703F3">
        <w:rPr>
          <w:rFonts w:ascii="Times New Roman" w:hAnsi="Times New Roman" w:cs="Times New Roman"/>
          <w:sz w:val="24"/>
          <w:szCs w:val="24"/>
        </w:rPr>
        <w:t xml:space="preserve"> but</w:t>
      </w:r>
      <w:r w:rsidRPr="00F87799">
        <w:rPr>
          <w:rFonts w:ascii="Times New Roman" w:hAnsi="Times New Roman" w:cs="Times New Roman"/>
          <w:sz w:val="24"/>
          <w:szCs w:val="24"/>
        </w:rPr>
        <w:t xml:space="preserve"> by adhering to the pattern of the scores from multiple assessments. Therefore, the assessment of reliability and validity remains to be a continuous procedure. </w:t>
      </w:r>
    </w:p>
    <w:p w14:paraId="53CA0EAF" w14:textId="591C6C83" w:rsidR="00F87799" w:rsidRP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A standardized test score refers to the representation of demonstrating how effective a child can perform when given an assignment. There are various kinds of scores applied to educational testing. Test scores criterion can either be norm-referenced whereby kids are compared to their peers falling under the same age set. Additionally, it can also be criterion-referenced whereby the performance of a child is assessed after being given a certain task. Learning disabilities are usually diagnosed and tested using norm-referenced criterion. By using these types of scores, it becomes easy to monitor a student’s performance, whether it is below average, average or above average when compared to that of his peers. Moreover, the tests are often used</w:t>
      </w:r>
      <w:r w:rsidR="009703F3">
        <w:rPr>
          <w:rFonts w:ascii="Times New Roman" w:hAnsi="Times New Roman" w:cs="Times New Roman"/>
          <w:sz w:val="24"/>
          <w:szCs w:val="24"/>
        </w:rPr>
        <w:t xml:space="preserve"> in</w:t>
      </w:r>
      <w:r w:rsidRPr="00F87799">
        <w:rPr>
          <w:rFonts w:ascii="Times New Roman" w:hAnsi="Times New Roman" w:cs="Times New Roman"/>
          <w:sz w:val="24"/>
          <w:szCs w:val="24"/>
        </w:rPr>
        <w:t xml:space="preserve"> gauging the results of a student so that the performance of a child is determined and decide whether a certain student needs intervention in certain areas of study. Types of </w:t>
      </w:r>
      <w:r w:rsidRPr="00F87799">
        <w:rPr>
          <w:rFonts w:ascii="Times New Roman" w:hAnsi="Times New Roman" w:cs="Times New Roman"/>
          <w:sz w:val="24"/>
          <w:szCs w:val="24"/>
        </w:rPr>
        <w:lastRenderedPageBreak/>
        <w:t xml:space="preserve">standardized scores that are common on children’s school reports are percentiles, standard scores, T-scores, scaled scores, stanine scores and Z-scores (Marek et al., 2016). </w:t>
      </w:r>
    </w:p>
    <w:p w14:paraId="6C3C10CB" w14:textId="5B74B15B" w:rsid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The psychological assessment instrument that I can apply in my future workplace include biographical data instruments for looking for necessary candidate’s teamwork and leadership extraversion, skills, creativity and interpersonal skills via the use queries about training, interests, and work experience to predict positive performance on the job (Desmarais et al., 2016). Moreover, other biographical data instruments inquire about a worker’s personality, attitudes, as well as personal assessment skills. Cognitive ability assessment instruments also known as aptitude tests which employ the use of problems or queries to assess the ability of a candidate to learn fast, apply reasoning, logic and reading comprehension as well as other mental abilities that are crucial for one to succeed in different jobs.</w:t>
      </w:r>
    </w:p>
    <w:p w14:paraId="09A238B4" w14:textId="09AB9AA6" w:rsidR="00F87799" w:rsidRPr="00F87799" w:rsidRDefault="00F87799" w:rsidP="00F87799">
      <w:pPr>
        <w:spacing w:line="480" w:lineRule="auto"/>
        <w:ind w:firstLine="720"/>
        <w:rPr>
          <w:rFonts w:ascii="Times New Roman" w:hAnsi="Times New Roman" w:cs="Times New Roman"/>
          <w:sz w:val="24"/>
          <w:szCs w:val="24"/>
        </w:rPr>
      </w:pPr>
      <w:r w:rsidRPr="00F87799">
        <w:rPr>
          <w:rFonts w:ascii="Times New Roman" w:hAnsi="Times New Roman" w:cs="Times New Roman"/>
          <w:sz w:val="24"/>
          <w:szCs w:val="24"/>
        </w:rPr>
        <w:t xml:space="preserve"> Such assessments are fundamental when evaluating the potential of an employee to find a solution to job-associated problems by offering information describing their mental</w:t>
      </w:r>
      <w:r w:rsidR="00FD3A06">
        <w:rPr>
          <w:rFonts w:ascii="Times New Roman" w:hAnsi="Times New Roman" w:cs="Times New Roman"/>
          <w:sz w:val="24"/>
          <w:szCs w:val="24"/>
        </w:rPr>
        <w:t xml:space="preserve"> capabilities. </w:t>
      </w:r>
      <w:proofErr w:type="spellStart"/>
      <w:r w:rsidR="00FD3A06">
        <w:rPr>
          <w:rFonts w:ascii="Times New Roman" w:hAnsi="Times New Roman" w:cs="Times New Roman"/>
          <w:sz w:val="24"/>
          <w:szCs w:val="24"/>
        </w:rPr>
        <w:t>Desmarais</w:t>
      </w:r>
      <w:proofErr w:type="spellEnd"/>
      <w:r w:rsidR="00FD3A06">
        <w:rPr>
          <w:rFonts w:ascii="Times New Roman" w:hAnsi="Times New Roman" w:cs="Times New Roman"/>
          <w:sz w:val="24"/>
          <w:szCs w:val="24"/>
        </w:rPr>
        <w:t xml:space="preserve"> et al.</w:t>
      </w:r>
      <w:r w:rsidRPr="00F87799">
        <w:rPr>
          <w:rFonts w:ascii="Times New Roman" w:hAnsi="Times New Roman" w:cs="Times New Roman"/>
          <w:sz w:val="24"/>
          <w:szCs w:val="24"/>
        </w:rPr>
        <w:t xml:space="preserve"> </w:t>
      </w:r>
      <w:r w:rsidR="009703F3">
        <w:rPr>
          <w:rFonts w:ascii="Times New Roman" w:hAnsi="Times New Roman" w:cs="Times New Roman"/>
          <w:sz w:val="24"/>
          <w:szCs w:val="24"/>
        </w:rPr>
        <w:t>(</w:t>
      </w:r>
      <w:r w:rsidRPr="00F87799">
        <w:rPr>
          <w:rFonts w:ascii="Times New Roman" w:hAnsi="Times New Roman" w:cs="Times New Roman"/>
          <w:sz w:val="24"/>
          <w:szCs w:val="24"/>
        </w:rPr>
        <w:t>2016) posit that personality assessment instruments which are used in measuring a person’s openness to new encounters, extraversion, conscientiousness, service orientation, emotional stability, proactivity, initiative, optimism, stress endurance, and agreeableness</w:t>
      </w:r>
      <w:r w:rsidR="009703F3">
        <w:rPr>
          <w:rFonts w:ascii="Times New Roman" w:hAnsi="Times New Roman" w:cs="Times New Roman"/>
          <w:sz w:val="24"/>
          <w:szCs w:val="24"/>
        </w:rPr>
        <w:t xml:space="preserve"> are </w:t>
      </w:r>
      <w:proofErr w:type="gramStart"/>
      <w:r w:rsidR="009703F3">
        <w:rPr>
          <w:rFonts w:ascii="Times New Roman" w:hAnsi="Times New Roman" w:cs="Times New Roman"/>
          <w:sz w:val="24"/>
          <w:szCs w:val="24"/>
        </w:rPr>
        <w:t>key</w:t>
      </w:r>
      <w:proofErr w:type="gramEnd"/>
      <w:r w:rsidR="009703F3">
        <w:rPr>
          <w:rFonts w:ascii="Times New Roman" w:hAnsi="Times New Roman" w:cs="Times New Roman"/>
          <w:sz w:val="24"/>
          <w:szCs w:val="24"/>
        </w:rPr>
        <w:t xml:space="preserve"> in today’s work environment</w:t>
      </w:r>
      <w:r w:rsidRPr="00F87799">
        <w:rPr>
          <w:rFonts w:ascii="Times New Roman" w:hAnsi="Times New Roman" w:cs="Times New Roman"/>
          <w:sz w:val="24"/>
          <w:szCs w:val="24"/>
        </w:rPr>
        <w:t xml:space="preserve">. Therefore, personality traits are basically applied in assessing behaviors of employees while at work, satisfaction, and interpersonal interactions using various aspects at the workplace. </w:t>
      </w:r>
    </w:p>
    <w:p w14:paraId="43C3707C" w14:textId="77777777" w:rsidR="00F87799" w:rsidRDefault="00F87799" w:rsidP="00F87799">
      <w:pPr>
        <w:spacing w:line="480" w:lineRule="auto"/>
        <w:jc w:val="center"/>
        <w:rPr>
          <w:rFonts w:ascii="Times New Roman" w:hAnsi="Times New Roman" w:cs="Times New Roman"/>
          <w:sz w:val="24"/>
          <w:szCs w:val="24"/>
        </w:rPr>
      </w:pPr>
    </w:p>
    <w:p w14:paraId="170F210F" w14:textId="77777777" w:rsidR="00F87799" w:rsidRDefault="00F87799" w:rsidP="00F87799">
      <w:pPr>
        <w:spacing w:line="480" w:lineRule="auto"/>
        <w:rPr>
          <w:rFonts w:ascii="Times New Roman" w:hAnsi="Times New Roman" w:cs="Times New Roman"/>
          <w:sz w:val="24"/>
          <w:szCs w:val="24"/>
        </w:rPr>
      </w:pPr>
    </w:p>
    <w:p w14:paraId="0FB38726" w14:textId="77777777" w:rsidR="00F87799" w:rsidRDefault="00F87799" w:rsidP="00F87799">
      <w:pPr>
        <w:spacing w:line="480" w:lineRule="auto"/>
        <w:jc w:val="center"/>
        <w:rPr>
          <w:rFonts w:ascii="Times New Roman" w:hAnsi="Times New Roman" w:cs="Times New Roman"/>
          <w:sz w:val="24"/>
          <w:szCs w:val="24"/>
        </w:rPr>
      </w:pPr>
    </w:p>
    <w:p w14:paraId="2BFF3F54" w14:textId="3A740368" w:rsidR="00914F29" w:rsidRPr="00F87799" w:rsidRDefault="00F87799" w:rsidP="00F87799">
      <w:pPr>
        <w:spacing w:line="480" w:lineRule="auto"/>
        <w:jc w:val="center"/>
        <w:rPr>
          <w:rFonts w:ascii="Times New Roman" w:hAnsi="Times New Roman" w:cs="Times New Roman"/>
          <w:sz w:val="24"/>
          <w:szCs w:val="24"/>
        </w:rPr>
      </w:pPr>
      <w:r w:rsidRPr="00F87799">
        <w:rPr>
          <w:rFonts w:ascii="Times New Roman" w:hAnsi="Times New Roman" w:cs="Times New Roman"/>
          <w:sz w:val="24"/>
          <w:szCs w:val="24"/>
        </w:rPr>
        <w:lastRenderedPageBreak/>
        <w:t>References</w:t>
      </w:r>
    </w:p>
    <w:p w14:paraId="7F29710E" w14:textId="77777777" w:rsidR="00F87799" w:rsidRPr="00F87799" w:rsidRDefault="00F87799" w:rsidP="00F87799">
      <w:pPr>
        <w:spacing w:line="480" w:lineRule="auto"/>
        <w:ind w:left="720" w:hanging="720"/>
        <w:rPr>
          <w:rFonts w:ascii="Times New Roman" w:hAnsi="Times New Roman" w:cs="Times New Roman"/>
          <w:sz w:val="24"/>
          <w:szCs w:val="24"/>
        </w:rPr>
      </w:pPr>
      <w:r w:rsidRPr="00F87799">
        <w:rPr>
          <w:rFonts w:ascii="Times New Roman" w:hAnsi="Times New Roman" w:cs="Times New Roman"/>
          <w:color w:val="222222"/>
          <w:sz w:val="24"/>
          <w:szCs w:val="24"/>
          <w:shd w:val="clear" w:color="auto" w:fill="FFFFFF"/>
        </w:rPr>
        <w:t>Desmarais, S. L., Johnson, K. L., &amp; Singh, J. P. (2016). Performance of recidivism risk assessment instruments in US correctional settings. </w:t>
      </w:r>
      <w:r w:rsidRPr="00F87799">
        <w:rPr>
          <w:rFonts w:ascii="Times New Roman" w:hAnsi="Times New Roman" w:cs="Times New Roman"/>
          <w:i/>
          <w:iCs/>
          <w:color w:val="222222"/>
          <w:sz w:val="24"/>
          <w:szCs w:val="24"/>
          <w:shd w:val="clear" w:color="auto" w:fill="FFFFFF"/>
        </w:rPr>
        <w:t>Psychological Services</w:t>
      </w:r>
      <w:r w:rsidRPr="00F87799">
        <w:rPr>
          <w:rFonts w:ascii="Times New Roman" w:hAnsi="Times New Roman" w:cs="Times New Roman"/>
          <w:color w:val="222222"/>
          <w:sz w:val="24"/>
          <w:szCs w:val="24"/>
          <w:shd w:val="clear" w:color="auto" w:fill="FFFFFF"/>
        </w:rPr>
        <w:t>, </w:t>
      </w:r>
      <w:r w:rsidRPr="00F87799">
        <w:rPr>
          <w:rFonts w:ascii="Times New Roman" w:hAnsi="Times New Roman" w:cs="Times New Roman"/>
          <w:i/>
          <w:iCs/>
          <w:color w:val="222222"/>
          <w:sz w:val="24"/>
          <w:szCs w:val="24"/>
          <w:shd w:val="clear" w:color="auto" w:fill="FFFFFF"/>
        </w:rPr>
        <w:t>13</w:t>
      </w:r>
      <w:r w:rsidRPr="00F87799">
        <w:rPr>
          <w:rFonts w:ascii="Times New Roman" w:hAnsi="Times New Roman" w:cs="Times New Roman"/>
          <w:color w:val="222222"/>
          <w:sz w:val="24"/>
          <w:szCs w:val="24"/>
          <w:shd w:val="clear" w:color="auto" w:fill="FFFFFF"/>
        </w:rPr>
        <w:t>(3), 206.</w:t>
      </w:r>
    </w:p>
    <w:p w14:paraId="73E328E8" w14:textId="77777777" w:rsidR="00F87799" w:rsidRPr="00F87799" w:rsidRDefault="00F87799" w:rsidP="00F87799">
      <w:pPr>
        <w:spacing w:line="480" w:lineRule="auto"/>
        <w:ind w:left="720" w:hanging="720"/>
        <w:rPr>
          <w:rFonts w:ascii="Times New Roman" w:hAnsi="Times New Roman" w:cs="Times New Roman"/>
          <w:color w:val="222222"/>
          <w:sz w:val="24"/>
          <w:szCs w:val="24"/>
          <w:shd w:val="clear" w:color="auto" w:fill="FFFFFF"/>
        </w:rPr>
      </w:pPr>
      <w:r w:rsidRPr="00F87799">
        <w:rPr>
          <w:rFonts w:ascii="Times New Roman" w:hAnsi="Times New Roman" w:cs="Times New Roman"/>
          <w:color w:val="222222"/>
          <w:sz w:val="24"/>
          <w:szCs w:val="24"/>
          <w:shd w:val="clear" w:color="auto" w:fill="FFFFFF"/>
        </w:rPr>
        <w:t xml:space="preserve">Marek, R. J., </w:t>
      </w:r>
      <w:proofErr w:type="spellStart"/>
      <w:r w:rsidRPr="00F87799">
        <w:rPr>
          <w:rFonts w:ascii="Times New Roman" w:hAnsi="Times New Roman" w:cs="Times New Roman"/>
          <w:color w:val="222222"/>
          <w:sz w:val="24"/>
          <w:szCs w:val="24"/>
          <w:shd w:val="clear" w:color="auto" w:fill="FFFFFF"/>
        </w:rPr>
        <w:t>Heinberg</w:t>
      </w:r>
      <w:proofErr w:type="spellEnd"/>
      <w:r w:rsidRPr="00F87799">
        <w:rPr>
          <w:rFonts w:ascii="Times New Roman" w:hAnsi="Times New Roman" w:cs="Times New Roman"/>
          <w:color w:val="222222"/>
          <w:sz w:val="24"/>
          <w:szCs w:val="24"/>
          <w:shd w:val="clear" w:color="auto" w:fill="FFFFFF"/>
        </w:rPr>
        <w:t xml:space="preserve">, L. J., </w:t>
      </w:r>
      <w:proofErr w:type="spellStart"/>
      <w:r w:rsidRPr="00F87799">
        <w:rPr>
          <w:rFonts w:ascii="Times New Roman" w:hAnsi="Times New Roman" w:cs="Times New Roman"/>
          <w:color w:val="222222"/>
          <w:sz w:val="24"/>
          <w:szCs w:val="24"/>
          <w:shd w:val="clear" w:color="auto" w:fill="FFFFFF"/>
        </w:rPr>
        <w:t>Lavery</w:t>
      </w:r>
      <w:proofErr w:type="spellEnd"/>
      <w:r w:rsidRPr="00F87799">
        <w:rPr>
          <w:rFonts w:ascii="Times New Roman" w:hAnsi="Times New Roman" w:cs="Times New Roman"/>
          <w:color w:val="222222"/>
          <w:sz w:val="24"/>
          <w:szCs w:val="24"/>
          <w:shd w:val="clear" w:color="auto" w:fill="FFFFFF"/>
        </w:rPr>
        <w:t xml:space="preserve">, M., Merrell </w:t>
      </w:r>
      <w:proofErr w:type="spellStart"/>
      <w:r w:rsidRPr="00F87799">
        <w:rPr>
          <w:rFonts w:ascii="Times New Roman" w:hAnsi="Times New Roman" w:cs="Times New Roman"/>
          <w:color w:val="222222"/>
          <w:sz w:val="24"/>
          <w:szCs w:val="24"/>
          <w:shd w:val="clear" w:color="auto" w:fill="FFFFFF"/>
        </w:rPr>
        <w:t>Rish</w:t>
      </w:r>
      <w:proofErr w:type="spellEnd"/>
      <w:r w:rsidRPr="00F87799">
        <w:rPr>
          <w:rFonts w:ascii="Times New Roman" w:hAnsi="Times New Roman" w:cs="Times New Roman"/>
          <w:color w:val="222222"/>
          <w:sz w:val="24"/>
          <w:szCs w:val="24"/>
          <w:shd w:val="clear" w:color="auto" w:fill="FFFFFF"/>
        </w:rPr>
        <w:t>, J., &amp; Ashton, K. (2016). A review of psychological assessment instruments for use in bariatric surgery evaluations. </w:t>
      </w:r>
      <w:r w:rsidRPr="00F87799">
        <w:rPr>
          <w:rFonts w:ascii="Times New Roman" w:hAnsi="Times New Roman" w:cs="Times New Roman"/>
          <w:i/>
          <w:iCs/>
          <w:color w:val="222222"/>
          <w:sz w:val="24"/>
          <w:szCs w:val="24"/>
          <w:shd w:val="clear" w:color="auto" w:fill="FFFFFF"/>
        </w:rPr>
        <w:t>Psychological assessment</w:t>
      </w:r>
      <w:r w:rsidRPr="00F87799">
        <w:rPr>
          <w:rFonts w:ascii="Times New Roman" w:hAnsi="Times New Roman" w:cs="Times New Roman"/>
          <w:color w:val="222222"/>
          <w:sz w:val="24"/>
          <w:szCs w:val="24"/>
          <w:shd w:val="clear" w:color="auto" w:fill="FFFFFF"/>
        </w:rPr>
        <w:t>, </w:t>
      </w:r>
      <w:r w:rsidRPr="00F87799">
        <w:rPr>
          <w:rFonts w:ascii="Times New Roman" w:hAnsi="Times New Roman" w:cs="Times New Roman"/>
          <w:i/>
          <w:iCs/>
          <w:color w:val="222222"/>
          <w:sz w:val="24"/>
          <w:szCs w:val="24"/>
          <w:shd w:val="clear" w:color="auto" w:fill="FFFFFF"/>
        </w:rPr>
        <w:t>28</w:t>
      </w:r>
      <w:r w:rsidRPr="00F87799">
        <w:rPr>
          <w:rFonts w:ascii="Times New Roman" w:hAnsi="Times New Roman" w:cs="Times New Roman"/>
          <w:color w:val="222222"/>
          <w:sz w:val="24"/>
          <w:szCs w:val="24"/>
          <w:shd w:val="clear" w:color="auto" w:fill="FFFFFF"/>
        </w:rPr>
        <w:t>(9), 1142.</w:t>
      </w:r>
    </w:p>
    <w:p w14:paraId="6CA5522D" w14:textId="77777777" w:rsidR="00F87799" w:rsidRPr="00F87799" w:rsidRDefault="00F87799" w:rsidP="00F87799">
      <w:pPr>
        <w:spacing w:line="480" w:lineRule="auto"/>
        <w:ind w:left="720" w:hanging="720"/>
        <w:rPr>
          <w:rFonts w:ascii="Times New Roman" w:hAnsi="Times New Roman" w:cs="Times New Roman"/>
          <w:color w:val="222222"/>
          <w:sz w:val="24"/>
          <w:szCs w:val="24"/>
          <w:shd w:val="clear" w:color="auto" w:fill="FFFFFF"/>
        </w:rPr>
      </w:pPr>
      <w:r w:rsidRPr="00F87799">
        <w:rPr>
          <w:rFonts w:ascii="Times New Roman" w:hAnsi="Times New Roman" w:cs="Times New Roman"/>
          <w:color w:val="222222"/>
          <w:sz w:val="24"/>
          <w:szCs w:val="24"/>
          <w:shd w:val="clear" w:color="auto" w:fill="FFFFFF"/>
        </w:rPr>
        <w:t>Rios, J., &amp; Wells, C. (2014). Validity evidence based on internal structure. </w:t>
      </w:r>
      <w:proofErr w:type="spellStart"/>
      <w:r w:rsidRPr="00F87799">
        <w:rPr>
          <w:rFonts w:ascii="Times New Roman" w:hAnsi="Times New Roman" w:cs="Times New Roman"/>
          <w:i/>
          <w:iCs/>
          <w:color w:val="222222"/>
          <w:sz w:val="24"/>
          <w:szCs w:val="24"/>
          <w:shd w:val="clear" w:color="auto" w:fill="FFFFFF"/>
        </w:rPr>
        <w:t>Psicothema</w:t>
      </w:r>
      <w:proofErr w:type="spellEnd"/>
      <w:r w:rsidRPr="00F87799">
        <w:rPr>
          <w:rFonts w:ascii="Times New Roman" w:hAnsi="Times New Roman" w:cs="Times New Roman"/>
          <w:color w:val="222222"/>
          <w:sz w:val="24"/>
          <w:szCs w:val="24"/>
          <w:shd w:val="clear" w:color="auto" w:fill="FFFFFF"/>
        </w:rPr>
        <w:t>, </w:t>
      </w:r>
      <w:r w:rsidRPr="00F87799">
        <w:rPr>
          <w:rFonts w:ascii="Times New Roman" w:hAnsi="Times New Roman" w:cs="Times New Roman"/>
          <w:i/>
          <w:iCs/>
          <w:color w:val="222222"/>
          <w:sz w:val="24"/>
          <w:szCs w:val="24"/>
          <w:shd w:val="clear" w:color="auto" w:fill="FFFFFF"/>
        </w:rPr>
        <w:t>26</w:t>
      </w:r>
      <w:r w:rsidRPr="00F87799">
        <w:rPr>
          <w:rFonts w:ascii="Times New Roman" w:hAnsi="Times New Roman" w:cs="Times New Roman"/>
          <w:color w:val="222222"/>
          <w:sz w:val="24"/>
          <w:szCs w:val="24"/>
          <w:shd w:val="clear" w:color="auto" w:fill="FFFFFF"/>
        </w:rPr>
        <w:t>(1), 108-116.</w:t>
      </w:r>
    </w:p>
    <w:p w14:paraId="1D4E78F8" w14:textId="77777777" w:rsidR="00F87799" w:rsidRPr="00F87799" w:rsidRDefault="00F87799" w:rsidP="00F87799">
      <w:pPr>
        <w:spacing w:line="480" w:lineRule="auto"/>
        <w:ind w:left="720" w:hanging="720"/>
        <w:rPr>
          <w:rFonts w:ascii="Times New Roman" w:hAnsi="Times New Roman" w:cs="Times New Roman"/>
          <w:color w:val="222222"/>
          <w:sz w:val="24"/>
          <w:szCs w:val="24"/>
          <w:shd w:val="clear" w:color="auto" w:fill="FFFFFF"/>
        </w:rPr>
      </w:pPr>
      <w:proofErr w:type="spellStart"/>
      <w:r w:rsidRPr="00F87799">
        <w:rPr>
          <w:rFonts w:ascii="Times New Roman" w:hAnsi="Times New Roman" w:cs="Times New Roman"/>
          <w:color w:val="222222"/>
          <w:sz w:val="24"/>
          <w:szCs w:val="24"/>
          <w:shd w:val="clear" w:color="auto" w:fill="FFFFFF"/>
        </w:rPr>
        <w:t>Youngstrom</w:t>
      </w:r>
      <w:proofErr w:type="spellEnd"/>
      <w:r w:rsidRPr="00F87799">
        <w:rPr>
          <w:rFonts w:ascii="Times New Roman" w:hAnsi="Times New Roman" w:cs="Times New Roman"/>
          <w:color w:val="222222"/>
          <w:sz w:val="24"/>
          <w:szCs w:val="24"/>
          <w:shd w:val="clear" w:color="auto" w:fill="FFFFFF"/>
        </w:rPr>
        <w:t xml:space="preserve">, E. A., </w:t>
      </w:r>
      <w:proofErr w:type="spellStart"/>
      <w:r w:rsidRPr="00F87799">
        <w:rPr>
          <w:rFonts w:ascii="Times New Roman" w:hAnsi="Times New Roman" w:cs="Times New Roman"/>
          <w:color w:val="222222"/>
          <w:sz w:val="24"/>
          <w:szCs w:val="24"/>
          <w:shd w:val="clear" w:color="auto" w:fill="FFFFFF"/>
        </w:rPr>
        <w:t>Choukas</w:t>
      </w:r>
      <w:proofErr w:type="spellEnd"/>
      <w:r w:rsidRPr="00F87799">
        <w:rPr>
          <w:rFonts w:ascii="Times New Roman" w:hAnsi="Times New Roman" w:cs="Times New Roman"/>
          <w:color w:val="222222"/>
          <w:sz w:val="24"/>
          <w:szCs w:val="24"/>
          <w:shd w:val="clear" w:color="auto" w:fill="FFFFFF"/>
        </w:rPr>
        <w:t>-Bradley, S., Calhoun, C. D., &amp; Jensen-Doss, A. (2015). Clinical guide to the evidence-based assessment approach to diagnosis and treatment. </w:t>
      </w:r>
      <w:r w:rsidRPr="00F87799">
        <w:rPr>
          <w:rFonts w:ascii="Times New Roman" w:hAnsi="Times New Roman" w:cs="Times New Roman"/>
          <w:i/>
          <w:iCs/>
          <w:color w:val="222222"/>
          <w:sz w:val="24"/>
          <w:szCs w:val="24"/>
          <w:shd w:val="clear" w:color="auto" w:fill="FFFFFF"/>
        </w:rPr>
        <w:t>Cognitive and Behavioral Practice</w:t>
      </w:r>
      <w:r w:rsidRPr="00F87799">
        <w:rPr>
          <w:rFonts w:ascii="Times New Roman" w:hAnsi="Times New Roman" w:cs="Times New Roman"/>
          <w:color w:val="222222"/>
          <w:sz w:val="24"/>
          <w:szCs w:val="24"/>
          <w:shd w:val="clear" w:color="auto" w:fill="FFFFFF"/>
        </w:rPr>
        <w:t>, </w:t>
      </w:r>
      <w:r w:rsidRPr="00F87799">
        <w:rPr>
          <w:rFonts w:ascii="Times New Roman" w:hAnsi="Times New Roman" w:cs="Times New Roman"/>
          <w:i/>
          <w:iCs/>
          <w:color w:val="222222"/>
          <w:sz w:val="24"/>
          <w:szCs w:val="24"/>
          <w:shd w:val="clear" w:color="auto" w:fill="FFFFFF"/>
        </w:rPr>
        <w:t>22</w:t>
      </w:r>
      <w:r w:rsidRPr="00F87799">
        <w:rPr>
          <w:rFonts w:ascii="Times New Roman" w:hAnsi="Times New Roman" w:cs="Times New Roman"/>
          <w:color w:val="222222"/>
          <w:sz w:val="24"/>
          <w:szCs w:val="24"/>
          <w:shd w:val="clear" w:color="auto" w:fill="FFFFFF"/>
        </w:rPr>
        <w:t>(1), 20-35.</w:t>
      </w:r>
    </w:p>
    <w:p w14:paraId="558FD519" w14:textId="77777777" w:rsidR="00F87799" w:rsidRPr="00F87799" w:rsidRDefault="00F87799" w:rsidP="00F87799">
      <w:pPr>
        <w:spacing w:line="480" w:lineRule="auto"/>
        <w:rPr>
          <w:rFonts w:ascii="Times New Roman" w:hAnsi="Times New Roman" w:cs="Times New Roman"/>
          <w:sz w:val="24"/>
          <w:szCs w:val="24"/>
        </w:rPr>
      </w:pPr>
    </w:p>
    <w:sectPr w:rsidR="00F87799" w:rsidRPr="00F87799" w:rsidSect="00F877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2A911D" w14:textId="77777777" w:rsidR="000C33B2" w:rsidRDefault="000C33B2" w:rsidP="00F87799">
      <w:pPr>
        <w:spacing w:after="0" w:line="240" w:lineRule="auto"/>
      </w:pPr>
      <w:r>
        <w:separator/>
      </w:r>
    </w:p>
  </w:endnote>
  <w:endnote w:type="continuationSeparator" w:id="0">
    <w:p w14:paraId="42E97DF5" w14:textId="77777777" w:rsidR="000C33B2" w:rsidRDefault="000C33B2" w:rsidP="00F87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E19597" w14:textId="77777777" w:rsidR="000C33B2" w:rsidRDefault="000C33B2" w:rsidP="00F87799">
      <w:pPr>
        <w:spacing w:after="0" w:line="240" w:lineRule="auto"/>
      </w:pPr>
      <w:r>
        <w:separator/>
      </w:r>
    </w:p>
  </w:footnote>
  <w:footnote w:type="continuationSeparator" w:id="0">
    <w:p w14:paraId="3B89C53F" w14:textId="77777777" w:rsidR="000C33B2" w:rsidRDefault="000C33B2" w:rsidP="00F87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E8EF0" w14:textId="154BDFD9" w:rsidR="00F87799" w:rsidRDefault="00F87799">
    <w:pPr>
      <w:pStyle w:val="Header"/>
    </w:pPr>
    <w:r w:rsidRPr="00F87799">
      <w:rPr>
        <w:rFonts w:ascii="Times New Roman" w:hAnsi="Times New Roman" w:cs="Times New Roman"/>
        <w:sz w:val="24"/>
        <w:szCs w:val="24"/>
      </w:rPr>
      <w:t xml:space="preserve">PSYCHOLOGICAL ASSESSMENT INSTRUMENT </w:t>
    </w:r>
    <w:r>
      <w:rPr>
        <w:rFonts w:ascii="Times New Roman" w:hAnsi="Times New Roman" w:cs="Times New Roman"/>
        <w:sz w:val="24"/>
        <w:szCs w:val="24"/>
      </w:rPr>
      <w:tab/>
    </w:r>
    <w:r>
      <w:fldChar w:fldCharType="begin"/>
    </w:r>
    <w:r>
      <w:instrText xml:space="preserve"> PAGE   \* MERGEFORMAT </w:instrText>
    </w:r>
    <w:r>
      <w:fldChar w:fldCharType="separate"/>
    </w:r>
    <w:r w:rsidR="00981662">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7DB09D" w14:textId="4FCCAF34" w:rsidR="00F87799" w:rsidRPr="00F87799" w:rsidRDefault="00F87799">
    <w:pPr>
      <w:pStyle w:val="Header"/>
      <w:rPr>
        <w:rFonts w:ascii="Times New Roman" w:hAnsi="Times New Roman" w:cs="Times New Roman"/>
        <w:sz w:val="24"/>
        <w:szCs w:val="24"/>
      </w:rPr>
    </w:pPr>
    <w:r w:rsidRPr="00F87799">
      <w:rPr>
        <w:rFonts w:ascii="Times New Roman" w:hAnsi="Times New Roman" w:cs="Times New Roman"/>
        <w:sz w:val="24"/>
        <w:szCs w:val="24"/>
      </w:rPr>
      <w:t xml:space="preserve">Running head: PSYCHOLOGICAL ASSESSMENT INSTRUMENT </w:t>
    </w:r>
    <w:r>
      <w:rPr>
        <w:rFonts w:ascii="Times New Roman" w:hAnsi="Times New Roman" w:cs="Times New Roman"/>
        <w:sz w:val="24"/>
        <w:szCs w:val="24"/>
      </w:rPr>
      <w:tab/>
    </w:r>
    <w:r w:rsidRPr="00F87799">
      <w:rPr>
        <w:rFonts w:ascii="Times New Roman" w:hAnsi="Times New Roman" w:cs="Times New Roman"/>
        <w:sz w:val="24"/>
        <w:szCs w:val="24"/>
      </w:rPr>
      <w:fldChar w:fldCharType="begin"/>
    </w:r>
    <w:r w:rsidRPr="00F87799">
      <w:rPr>
        <w:rFonts w:ascii="Times New Roman" w:hAnsi="Times New Roman" w:cs="Times New Roman"/>
        <w:sz w:val="24"/>
        <w:szCs w:val="24"/>
      </w:rPr>
      <w:instrText xml:space="preserve"> PAGE   \* MERGEFORMAT </w:instrText>
    </w:r>
    <w:r w:rsidRPr="00F87799">
      <w:rPr>
        <w:rFonts w:ascii="Times New Roman" w:hAnsi="Times New Roman" w:cs="Times New Roman"/>
        <w:sz w:val="24"/>
        <w:szCs w:val="24"/>
      </w:rPr>
      <w:fldChar w:fldCharType="separate"/>
    </w:r>
    <w:r w:rsidR="00FD3A06">
      <w:rPr>
        <w:rFonts w:ascii="Times New Roman" w:hAnsi="Times New Roman" w:cs="Times New Roman"/>
        <w:noProof/>
        <w:sz w:val="24"/>
        <w:szCs w:val="24"/>
      </w:rPr>
      <w:t>1</w:t>
    </w:r>
    <w:r w:rsidRPr="00F8779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2DC"/>
    <w:rsid w:val="00002AD8"/>
    <w:rsid w:val="0001066E"/>
    <w:rsid w:val="000C33B2"/>
    <w:rsid w:val="00414345"/>
    <w:rsid w:val="0049499E"/>
    <w:rsid w:val="004B3DA3"/>
    <w:rsid w:val="005602DC"/>
    <w:rsid w:val="007477F9"/>
    <w:rsid w:val="007729CA"/>
    <w:rsid w:val="00914F29"/>
    <w:rsid w:val="00953A3C"/>
    <w:rsid w:val="009703F3"/>
    <w:rsid w:val="00981662"/>
    <w:rsid w:val="009E49B2"/>
    <w:rsid w:val="00A17AC9"/>
    <w:rsid w:val="00AC30FF"/>
    <w:rsid w:val="00AD0C4A"/>
    <w:rsid w:val="00B17672"/>
    <w:rsid w:val="00C210A6"/>
    <w:rsid w:val="00CA2793"/>
    <w:rsid w:val="00CD088B"/>
    <w:rsid w:val="00CF39E0"/>
    <w:rsid w:val="00E2448B"/>
    <w:rsid w:val="00F05AC6"/>
    <w:rsid w:val="00F10280"/>
    <w:rsid w:val="00F2451D"/>
    <w:rsid w:val="00F87799"/>
    <w:rsid w:val="00FD3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2F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799"/>
  </w:style>
  <w:style w:type="paragraph" w:styleId="Footer">
    <w:name w:val="footer"/>
    <w:basedOn w:val="Normal"/>
    <w:link w:val="FooterChar"/>
    <w:uiPriority w:val="99"/>
    <w:unhideWhenUsed/>
    <w:rsid w:val="00F87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7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799"/>
  </w:style>
  <w:style w:type="paragraph" w:styleId="Footer">
    <w:name w:val="footer"/>
    <w:basedOn w:val="Normal"/>
    <w:link w:val="FooterChar"/>
    <w:uiPriority w:val="99"/>
    <w:unhideWhenUsed/>
    <w:rsid w:val="00F87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6</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2019-07-08T19:11:00Z</dcterms:created>
  <dcterms:modified xsi:type="dcterms:W3CDTF">2019-07-09T01:26:00Z</dcterms:modified>
</cp:coreProperties>
</file>